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D606" w14:textId="77777777" w:rsidR="005150A5" w:rsidRDefault="007A1053">
      <w:r>
        <w:rPr>
          <w:noProof/>
        </w:rPr>
        <w:pict w14:anchorId="2D8F14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75pt;margin-top:-3pt;width:419.25pt;height:90.75pt;z-index:251658240" stroked="f">
            <v:textbox style="mso-next-textbox:#_x0000_s1026">
              <w:txbxContent>
                <w:p w14:paraId="1813E825" w14:textId="77777777" w:rsidR="00FE703C" w:rsidRDefault="00FE703C" w:rsidP="00A169E4">
                  <w:pPr>
                    <w:jc w:val="center"/>
                    <w:rPr>
                      <w:rFonts w:ascii="Arial Rounded MT Bold" w:hAnsi="Arial Rounded MT Bold"/>
                      <w:b/>
                      <w:sz w:val="52"/>
                      <w:szCs w:val="52"/>
                    </w:rPr>
                  </w:pPr>
                  <w:r w:rsidRPr="00A169E4">
                    <w:rPr>
                      <w:rFonts w:ascii="Arial Rounded MT Bold" w:hAnsi="Arial Rounded MT Bold"/>
                      <w:b/>
                      <w:sz w:val="52"/>
                      <w:szCs w:val="52"/>
                    </w:rPr>
                    <w:t>Holly Grove Christian School</w:t>
                  </w:r>
                </w:p>
                <w:p w14:paraId="4EBD8B43" w14:textId="77777777" w:rsidR="00FE703C" w:rsidRPr="00A169E4" w:rsidRDefault="00FE703C" w:rsidP="00A169E4">
                  <w:pPr>
                    <w:jc w:val="center"/>
                    <w:rPr>
                      <w:sz w:val="28"/>
                      <w:szCs w:val="28"/>
                    </w:rPr>
                  </w:pPr>
                  <w:r w:rsidRPr="00A169E4">
                    <w:rPr>
                      <w:sz w:val="28"/>
                      <w:szCs w:val="28"/>
                    </w:rPr>
                    <w:t>7317 Mennonite Church Road    Westover, MD  21871</w:t>
                  </w:r>
                </w:p>
                <w:p w14:paraId="58946F8A" w14:textId="77777777" w:rsidR="00FE703C" w:rsidRDefault="00FE703C" w:rsidP="00A169E4">
                  <w:pPr>
                    <w:jc w:val="center"/>
                    <w:rPr>
                      <w:sz w:val="28"/>
                      <w:szCs w:val="28"/>
                    </w:rPr>
                  </w:pPr>
                  <w:r w:rsidRPr="00A169E4">
                    <w:rPr>
                      <w:sz w:val="28"/>
                      <w:szCs w:val="28"/>
                    </w:rPr>
                    <w:t>410-957-0222</w:t>
                  </w:r>
                  <w:r w:rsidRPr="00A169E4">
                    <w:rPr>
                      <w:sz w:val="28"/>
                      <w:szCs w:val="28"/>
                    </w:rPr>
                    <w:tab/>
                  </w:r>
                  <w:proofErr w:type="gramStart"/>
                  <w:r w:rsidRPr="00A169E4">
                    <w:rPr>
                      <w:sz w:val="28"/>
                      <w:szCs w:val="28"/>
                    </w:rPr>
                    <w:t>Fax  410</w:t>
                  </w:r>
                  <w:proofErr w:type="gramEnd"/>
                  <w:r w:rsidRPr="00A169E4">
                    <w:rPr>
                      <w:sz w:val="28"/>
                      <w:szCs w:val="28"/>
                    </w:rPr>
                    <w:t>-957-4250</w:t>
                  </w:r>
                </w:p>
                <w:p w14:paraId="5187F80B" w14:textId="77777777" w:rsidR="00FE703C" w:rsidRPr="00A169E4" w:rsidRDefault="00FE703C" w:rsidP="00A169E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www.hgcsweb.com</w:t>
                  </w:r>
                </w:p>
              </w:txbxContent>
            </v:textbox>
          </v:shape>
        </w:pict>
      </w:r>
      <w:r w:rsidR="00A169E4" w:rsidRPr="00A169E4">
        <w:rPr>
          <w:noProof/>
        </w:rPr>
        <w:drawing>
          <wp:inline distT="0" distB="0" distL="0" distR="0" wp14:anchorId="650EE286" wp14:editId="07151B7B">
            <wp:extent cx="1028700" cy="1028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5782C" w14:textId="77777777" w:rsidR="00A169E4" w:rsidRDefault="00A169E4"/>
    <w:p w14:paraId="1C74F3E9" w14:textId="36B72297" w:rsidR="00CA52DB" w:rsidRPr="004153F7" w:rsidRDefault="00CA52DB" w:rsidP="00FE703C">
      <w:pPr>
        <w:rPr>
          <w:b/>
        </w:rPr>
      </w:pPr>
      <w:r w:rsidRPr="004153F7">
        <w:rPr>
          <w:b/>
        </w:rPr>
        <w:t xml:space="preserve">Principal: </w:t>
      </w:r>
      <w:r w:rsidRPr="004153F7">
        <w:rPr>
          <w:b/>
        </w:rPr>
        <w:tab/>
      </w:r>
      <w:r w:rsidRPr="004153F7">
        <w:rPr>
          <w:b/>
        </w:rPr>
        <w:tab/>
        <w:t>Michael Rohrer</w:t>
      </w:r>
      <w:r w:rsidRPr="004153F7">
        <w:rPr>
          <w:b/>
        </w:rPr>
        <w:tab/>
      </w:r>
      <w:r w:rsidRPr="004153F7">
        <w:rPr>
          <w:b/>
        </w:rPr>
        <w:tab/>
      </w:r>
      <w:hyperlink r:id="rId7" w:history="1">
        <w:r w:rsidRPr="004153F7">
          <w:rPr>
            <w:rStyle w:val="Hyperlink"/>
            <w:b/>
            <w:color w:val="auto"/>
            <w:u w:val="none"/>
          </w:rPr>
          <w:t>mrohrer@hgcsweb.com</w:t>
        </w:r>
      </w:hyperlink>
    </w:p>
    <w:p w14:paraId="67CDD44A" w14:textId="0385501A" w:rsidR="00CA52DB" w:rsidRPr="004153F7" w:rsidRDefault="00CA52DB" w:rsidP="00FE703C">
      <w:pPr>
        <w:rPr>
          <w:b/>
        </w:rPr>
      </w:pPr>
      <w:r w:rsidRPr="004153F7">
        <w:rPr>
          <w:b/>
        </w:rPr>
        <w:t xml:space="preserve">Vice Principal: </w:t>
      </w:r>
      <w:r w:rsidRPr="004153F7">
        <w:rPr>
          <w:b/>
        </w:rPr>
        <w:tab/>
      </w:r>
      <w:r w:rsidR="00B65E3A" w:rsidRPr="00B65E3A">
        <w:rPr>
          <w:b/>
        </w:rPr>
        <w:t>Stacey Johnson</w:t>
      </w:r>
      <w:r w:rsidR="00B65E3A" w:rsidRPr="00B65E3A">
        <w:rPr>
          <w:b/>
        </w:rPr>
        <w:tab/>
      </w:r>
      <w:r w:rsidR="00B65E3A" w:rsidRPr="00B65E3A">
        <w:rPr>
          <w:b/>
        </w:rPr>
        <w:tab/>
        <w:t>sjohnson@hgcsweb.com</w:t>
      </w:r>
    </w:p>
    <w:p w14:paraId="03FAF362" w14:textId="2E7DEC26" w:rsidR="00CA52DB" w:rsidRPr="004153F7" w:rsidRDefault="00CA52DB" w:rsidP="00FE703C">
      <w:pPr>
        <w:rPr>
          <w:b/>
        </w:rPr>
      </w:pPr>
      <w:r w:rsidRPr="004153F7">
        <w:rPr>
          <w:b/>
        </w:rPr>
        <w:t xml:space="preserve">Guidance: </w:t>
      </w:r>
      <w:r w:rsidRPr="004153F7">
        <w:rPr>
          <w:b/>
        </w:rPr>
        <w:tab/>
      </w:r>
      <w:r w:rsidRPr="004153F7">
        <w:rPr>
          <w:b/>
        </w:rPr>
        <w:tab/>
        <w:t>Christy Scarborough</w:t>
      </w:r>
      <w:r w:rsidRPr="004153F7">
        <w:rPr>
          <w:b/>
        </w:rPr>
        <w:tab/>
      </w:r>
      <w:hyperlink r:id="rId8" w:history="1">
        <w:r w:rsidRPr="004153F7">
          <w:rPr>
            <w:rStyle w:val="Hyperlink"/>
            <w:b/>
            <w:color w:val="auto"/>
            <w:u w:val="none"/>
          </w:rPr>
          <w:t>cscarborough@hgcsweb.com</w:t>
        </w:r>
      </w:hyperlink>
    </w:p>
    <w:p w14:paraId="73D69DD3" w14:textId="6F9F08A4" w:rsidR="00CA52DB" w:rsidRPr="004153F7" w:rsidRDefault="00CA52DB" w:rsidP="00FE703C">
      <w:pPr>
        <w:rPr>
          <w:b/>
        </w:rPr>
      </w:pPr>
      <w:r w:rsidRPr="004153F7">
        <w:rPr>
          <w:b/>
        </w:rPr>
        <w:t xml:space="preserve">Athletic Director: </w:t>
      </w:r>
      <w:r w:rsidRPr="004153F7">
        <w:rPr>
          <w:b/>
        </w:rPr>
        <w:tab/>
        <w:t>Marlene Parks</w:t>
      </w:r>
      <w:r w:rsidRPr="004153F7">
        <w:rPr>
          <w:b/>
        </w:rPr>
        <w:tab/>
      </w:r>
      <w:r w:rsidRPr="004153F7">
        <w:rPr>
          <w:b/>
        </w:rPr>
        <w:tab/>
      </w:r>
      <w:hyperlink r:id="rId9" w:history="1">
        <w:r w:rsidRPr="004153F7">
          <w:rPr>
            <w:rStyle w:val="Hyperlink"/>
            <w:b/>
            <w:color w:val="auto"/>
            <w:u w:val="none"/>
          </w:rPr>
          <w:t>mparks2@hgcsweb.com</w:t>
        </w:r>
      </w:hyperlink>
    </w:p>
    <w:p w14:paraId="6E80FC1F" w14:textId="3CD93518" w:rsidR="00CA52DB" w:rsidRDefault="00CA52DB" w:rsidP="00FE703C">
      <w:pPr>
        <w:rPr>
          <w:b/>
        </w:rPr>
      </w:pPr>
      <w:r>
        <w:rPr>
          <w:b/>
        </w:rPr>
        <w:tab/>
      </w:r>
    </w:p>
    <w:p w14:paraId="30B02194" w14:textId="72E37E66" w:rsidR="00FE703C" w:rsidRPr="00891E81" w:rsidRDefault="00FE703C" w:rsidP="00FE703C">
      <w:pPr>
        <w:rPr>
          <w:b/>
        </w:rPr>
      </w:pPr>
      <w:r>
        <w:rPr>
          <w:b/>
        </w:rPr>
        <w:t>Description:</w:t>
      </w:r>
    </w:p>
    <w:p w14:paraId="7004EC53" w14:textId="6A8184FD" w:rsidR="00FE703C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 xml:space="preserve">Holly Grove, an </w:t>
      </w:r>
      <w:r>
        <w:rPr>
          <w:sz w:val="23"/>
          <w:szCs w:val="23"/>
        </w:rPr>
        <w:t>independent, private, Christian</w:t>
      </w:r>
      <w:r w:rsidRPr="009A7176">
        <w:rPr>
          <w:sz w:val="23"/>
          <w:szCs w:val="23"/>
        </w:rPr>
        <w:t>, college preparatory, co-ed day school</w:t>
      </w:r>
      <w:r>
        <w:rPr>
          <w:sz w:val="23"/>
          <w:szCs w:val="23"/>
        </w:rPr>
        <w:t>,</w:t>
      </w:r>
      <w:r w:rsidRPr="009A7176">
        <w:rPr>
          <w:sz w:val="23"/>
          <w:szCs w:val="23"/>
        </w:rPr>
        <w:t xml:space="preserve"> was established in 1975 with 19 students and has since grown to an enrollment of </w:t>
      </w:r>
      <w:r w:rsidR="00FC7E9C">
        <w:rPr>
          <w:sz w:val="23"/>
          <w:szCs w:val="23"/>
        </w:rPr>
        <w:t>5</w:t>
      </w:r>
      <w:r w:rsidR="00B65E3A">
        <w:rPr>
          <w:sz w:val="23"/>
          <w:szCs w:val="23"/>
        </w:rPr>
        <w:t>2</w:t>
      </w:r>
      <w:r w:rsidR="00CC7B2C">
        <w:rPr>
          <w:sz w:val="23"/>
          <w:szCs w:val="23"/>
        </w:rPr>
        <w:t>0</w:t>
      </w:r>
      <w:r w:rsidRPr="009A7176">
        <w:rPr>
          <w:sz w:val="23"/>
          <w:szCs w:val="23"/>
        </w:rPr>
        <w:t xml:space="preserve"> from Pre-Kindergarten to 12</w:t>
      </w:r>
      <w:r w:rsidRPr="009A7176">
        <w:rPr>
          <w:sz w:val="23"/>
          <w:szCs w:val="23"/>
          <w:vertAlign w:val="superscript"/>
        </w:rPr>
        <w:t>th</w:t>
      </w:r>
      <w:r w:rsidRPr="009A7176">
        <w:rPr>
          <w:sz w:val="23"/>
          <w:szCs w:val="23"/>
        </w:rPr>
        <w:t xml:space="preserve"> grade.  The campus is 10 miles north of the Maryland/Virginia border on the Eastern Shore of Maryland and draws its students from both states.  The area is predominantly rural</w:t>
      </w:r>
      <w:r w:rsidR="00FC7E9C">
        <w:rPr>
          <w:sz w:val="23"/>
          <w:szCs w:val="23"/>
        </w:rPr>
        <w:t>, with the surrounding area containing the lowest income counties in both states.</w:t>
      </w:r>
      <w:r w:rsidR="00CA52DB">
        <w:rPr>
          <w:sz w:val="23"/>
          <w:szCs w:val="23"/>
        </w:rPr>
        <w:t xml:space="preserve"> </w:t>
      </w:r>
    </w:p>
    <w:p w14:paraId="07EB29E3" w14:textId="77777777" w:rsidR="00FE703C" w:rsidRDefault="00FE703C" w:rsidP="00FE703C">
      <w:pPr>
        <w:rPr>
          <w:sz w:val="23"/>
          <w:szCs w:val="23"/>
        </w:rPr>
      </w:pPr>
    </w:p>
    <w:p w14:paraId="63B29525" w14:textId="77777777" w:rsidR="00FE703C" w:rsidRPr="00891E81" w:rsidRDefault="00FE703C" w:rsidP="00FE703C">
      <w:pPr>
        <w:rPr>
          <w:b/>
        </w:rPr>
      </w:pPr>
      <w:r>
        <w:rPr>
          <w:b/>
        </w:rPr>
        <w:t>Accreditation:</w:t>
      </w:r>
    </w:p>
    <w:p w14:paraId="5510A8AC" w14:textId="77777777" w:rsidR="00FE703C" w:rsidRPr="009A7176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 xml:space="preserve">HGCS is </w:t>
      </w:r>
      <w:r w:rsidRPr="009A7176">
        <w:rPr>
          <w:sz w:val="23"/>
          <w:szCs w:val="23"/>
        </w:rPr>
        <w:t>accredited by the Association of Christian Schools, International and by the Middle States Association of Colleges and Schools.</w:t>
      </w:r>
    </w:p>
    <w:p w14:paraId="7B23AE77" w14:textId="77777777" w:rsidR="00FE703C" w:rsidRDefault="00FE703C" w:rsidP="00FE703C">
      <w:pPr>
        <w:rPr>
          <w:b/>
        </w:rPr>
      </w:pPr>
    </w:p>
    <w:p w14:paraId="22E8FF39" w14:textId="77777777" w:rsidR="00FE703C" w:rsidRDefault="00FE703C" w:rsidP="00FE703C">
      <w:pPr>
        <w:rPr>
          <w:b/>
        </w:rPr>
      </w:pPr>
      <w:r w:rsidRPr="00891E81">
        <w:rPr>
          <w:b/>
        </w:rPr>
        <w:t>Academic Calendar:</w:t>
      </w:r>
    </w:p>
    <w:p w14:paraId="5F93E813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Two semesters, beginning in late August and running through early June.</w:t>
      </w:r>
      <w:r>
        <w:rPr>
          <w:sz w:val="23"/>
          <w:szCs w:val="23"/>
        </w:rPr>
        <w:t xml:space="preserve"> 1-credit classes run the full year with 45 minute classes daily, half-credit courses run one semester.</w:t>
      </w:r>
    </w:p>
    <w:p w14:paraId="483B0DD9" w14:textId="77777777" w:rsidR="00FE703C" w:rsidRDefault="00FE703C" w:rsidP="00FE703C">
      <w:pPr>
        <w:rPr>
          <w:b/>
        </w:rPr>
      </w:pPr>
    </w:p>
    <w:p w14:paraId="1C8F1BB8" w14:textId="77777777" w:rsidR="00FE703C" w:rsidRPr="00FE703C" w:rsidRDefault="00FE703C" w:rsidP="00FE703C">
      <w:pPr>
        <w:rPr>
          <w:b/>
        </w:rPr>
      </w:pPr>
      <w:r>
        <w:rPr>
          <w:b/>
        </w:rPr>
        <w:t>Graduation Requirements:  24 credits minimum</w:t>
      </w:r>
    </w:p>
    <w:p w14:paraId="39272C2C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English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4 credits</w:t>
      </w:r>
    </w:p>
    <w:p w14:paraId="2ED67505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Mathematics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3 credits</w:t>
      </w:r>
    </w:p>
    <w:p w14:paraId="7453FCE8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Science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3 credits</w:t>
      </w:r>
    </w:p>
    <w:p w14:paraId="551A440B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History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7176">
        <w:rPr>
          <w:sz w:val="23"/>
          <w:szCs w:val="23"/>
        </w:rPr>
        <w:t>3 credits</w:t>
      </w:r>
    </w:p>
    <w:p w14:paraId="6BB14C42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Bible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3 credits</w:t>
      </w:r>
    </w:p>
    <w:p w14:paraId="0BC78042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Health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.5 credit</w:t>
      </w:r>
    </w:p>
    <w:p w14:paraId="7F901640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Physical Education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1 credit</w:t>
      </w:r>
    </w:p>
    <w:p w14:paraId="55B290E1" w14:textId="77777777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Electives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7</w:t>
      </w:r>
      <w:r>
        <w:rPr>
          <w:sz w:val="23"/>
          <w:szCs w:val="23"/>
        </w:rPr>
        <w:t>+</w:t>
      </w:r>
      <w:r w:rsidRPr="009A7176">
        <w:rPr>
          <w:sz w:val="23"/>
          <w:szCs w:val="23"/>
        </w:rPr>
        <w:t xml:space="preserve"> credits</w:t>
      </w:r>
    </w:p>
    <w:p w14:paraId="3E6CFCDA" w14:textId="77777777" w:rsidR="00FE703C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Community Service</w:t>
      </w:r>
      <w:r w:rsidRPr="009A7176">
        <w:rPr>
          <w:sz w:val="23"/>
          <w:szCs w:val="23"/>
        </w:rPr>
        <w:tab/>
      </w:r>
      <w:r w:rsidRPr="009A7176">
        <w:rPr>
          <w:sz w:val="23"/>
          <w:szCs w:val="23"/>
        </w:rPr>
        <w:tab/>
        <w:t>20 hours/year</w:t>
      </w:r>
      <w:r>
        <w:rPr>
          <w:sz w:val="23"/>
          <w:szCs w:val="23"/>
        </w:rPr>
        <w:t xml:space="preserve"> of attendance</w:t>
      </w:r>
    </w:p>
    <w:p w14:paraId="762D0D5C" w14:textId="77777777" w:rsidR="00FE703C" w:rsidRDefault="00FE703C" w:rsidP="00FE703C">
      <w:pPr>
        <w:rPr>
          <w:sz w:val="23"/>
          <w:szCs w:val="23"/>
        </w:rPr>
      </w:pPr>
    </w:p>
    <w:p w14:paraId="39667E47" w14:textId="77777777" w:rsidR="00FE703C" w:rsidRDefault="00FE703C" w:rsidP="00FE703C">
      <w:pPr>
        <w:rPr>
          <w:b/>
        </w:rPr>
      </w:pPr>
      <w:r>
        <w:rPr>
          <w:b/>
        </w:rPr>
        <w:t>Grading System:</w:t>
      </w:r>
    </w:p>
    <w:p w14:paraId="2C074D60" w14:textId="4B9ECCC8" w:rsidR="00FE703C" w:rsidRPr="009A7176" w:rsidRDefault="00FE703C" w:rsidP="00FE703C">
      <w:pPr>
        <w:rPr>
          <w:sz w:val="23"/>
          <w:szCs w:val="23"/>
        </w:rPr>
      </w:pPr>
      <w:r w:rsidRPr="009A7176">
        <w:rPr>
          <w:sz w:val="23"/>
          <w:szCs w:val="23"/>
        </w:rPr>
        <w:t>Grading is calculated on a 4.0 scale, with honors courses weighted a half point</w:t>
      </w:r>
      <w:r w:rsidR="008C0249">
        <w:rPr>
          <w:sz w:val="23"/>
          <w:szCs w:val="23"/>
        </w:rPr>
        <w:t xml:space="preserve"> higher</w:t>
      </w:r>
      <w:r w:rsidRPr="009A7176">
        <w:rPr>
          <w:sz w:val="23"/>
          <w:szCs w:val="23"/>
        </w:rPr>
        <w:t xml:space="preserve"> and AP courses weighted a full point </w:t>
      </w:r>
      <w:r w:rsidR="004358D5">
        <w:rPr>
          <w:sz w:val="23"/>
          <w:szCs w:val="23"/>
        </w:rPr>
        <w:t>higher</w:t>
      </w:r>
      <w:r w:rsidRPr="009A7176">
        <w:rPr>
          <w:sz w:val="23"/>
          <w:szCs w:val="23"/>
        </w:rPr>
        <w:t xml:space="preserve">.  </w:t>
      </w:r>
      <w:r>
        <w:rPr>
          <w:sz w:val="23"/>
          <w:szCs w:val="23"/>
        </w:rPr>
        <w:t>Cumulative GPA includes all classes, whether earned at HGCS or transferred in from other</w:t>
      </w:r>
      <w:r w:rsidR="00BB1E8C">
        <w:rPr>
          <w:sz w:val="23"/>
          <w:szCs w:val="23"/>
        </w:rPr>
        <w:t xml:space="preserve"> traditional </w:t>
      </w:r>
      <w:r>
        <w:rPr>
          <w:sz w:val="23"/>
          <w:szCs w:val="23"/>
        </w:rPr>
        <w:t>high schools</w:t>
      </w:r>
      <w:r w:rsidR="00BB1E8C">
        <w:rPr>
          <w:sz w:val="23"/>
          <w:szCs w:val="23"/>
        </w:rPr>
        <w:t>;</w:t>
      </w:r>
      <w:r w:rsidR="004358D5">
        <w:rPr>
          <w:sz w:val="23"/>
          <w:szCs w:val="23"/>
        </w:rPr>
        <w:t xml:space="preserve"> international s</w:t>
      </w:r>
      <w:r w:rsidR="008C0249">
        <w:rPr>
          <w:sz w:val="23"/>
          <w:szCs w:val="23"/>
        </w:rPr>
        <w:t>chool</w:t>
      </w:r>
      <w:r w:rsidR="004358D5">
        <w:rPr>
          <w:sz w:val="23"/>
          <w:szCs w:val="23"/>
        </w:rPr>
        <w:t>s</w:t>
      </w:r>
      <w:r w:rsidR="00BB1E8C">
        <w:rPr>
          <w:sz w:val="23"/>
          <w:szCs w:val="23"/>
        </w:rPr>
        <w:t xml:space="preserve"> and home schools are not included</w:t>
      </w:r>
      <w:r>
        <w:rPr>
          <w:sz w:val="23"/>
          <w:szCs w:val="23"/>
        </w:rPr>
        <w:t>.</w:t>
      </w:r>
    </w:p>
    <w:p w14:paraId="2F301EB6" w14:textId="77777777" w:rsidR="00FE703C" w:rsidRDefault="00FE703C" w:rsidP="00FE703C"/>
    <w:p w14:paraId="641706DA" w14:textId="77777777" w:rsidR="00FE703C" w:rsidRPr="003F3F3D" w:rsidRDefault="00FE703C" w:rsidP="00FE703C">
      <w:pPr>
        <w:rPr>
          <w:b/>
        </w:rPr>
      </w:pPr>
      <w:r>
        <w:rPr>
          <w:b/>
        </w:rPr>
        <w:t>Grading Scale:</w:t>
      </w:r>
    </w:p>
    <w:p w14:paraId="626ED81F" w14:textId="77777777" w:rsidR="00FE703C" w:rsidRPr="009A7176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>A+</w:t>
      </w:r>
      <w:r>
        <w:rPr>
          <w:sz w:val="23"/>
          <w:szCs w:val="23"/>
        </w:rPr>
        <w:tab/>
      </w:r>
      <w:r w:rsidRPr="009A7176">
        <w:rPr>
          <w:sz w:val="23"/>
          <w:szCs w:val="23"/>
        </w:rPr>
        <w:t>99-100</w:t>
      </w:r>
      <w:r w:rsidRPr="009A7176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Pr="009A7176">
        <w:rPr>
          <w:sz w:val="23"/>
          <w:szCs w:val="23"/>
        </w:rPr>
        <w:t>4.0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</w:t>
      </w:r>
      <w:r>
        <w:rPr>
          <w:sz w:val="23"/>
          <w:szCs w:val="23"/>
        </w:rPr>
        <w:tab/>
        <w:t>92-98</w:t>
      </w:r>
      <w:r>
        <w:rPr>
          <w:sz w:val="23"/>
          <w:szCs w:val="23"/>
        </w:rPr>
        <w:tab/>
        <w:t xml:space="preserve">   </w:t>
      </w:r>
      <w:r w:rsidRPr="009A7176">
        <w:rPr>
          <w:sz w:val="23"/>
          <w:szCs w:val="23"/>
        </w:rPr>
        <w:t>4.0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A-</w:t>
      </w:r>
      <w:r>
        <w:rPr>
          <w:sz w:val="23"/>
          <w:szCs w:val="23"/>
        </w:rPr>
        <w:tab/>
        <w:t>90-91</w:t>
      </w:r>
      <w:proofErr w:type="gramStart"/>
      <w:r>
        <w:rPr>
          <w:sz w:val="23"/>
          <w:szCs w:val="23"/>
        </w:rPr>
        <w:tab/>
        <w:t xml:space="preserve">  </w:t>
      </w:r>
      <w:r w:rsidRPr="009A7176">
        <w:rPr>
          <w:sz w:val="23"/>
          <w:szCs w:val="23"/>
        </w:rPr>
        <w:t>3.67</w:t>
      </w:r>
      <w:proofErr w:type="gramEnd"/>
    </w:p>
    <w:p w14:paraId="516611ED" w14:textId="77777777" w:rsidR="00FE703C" w:rsidRPr="009A7176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>B+</w:t>
      </w:r>
      <w:r>
        <w:rPr>
          <w:sz w:val="23"/>
          <w:szCs w:val="23"/>
        </w:rPr>
        <w:tab/>
        <w:t>88-89</w:t>
      </w:r>
      <w:r>
        <w:rPr>
          <w:sz w:val="23"/>
          <w:szCs w:val="23"/>
        </w:rPr>
        <w:tab/>
        <w:t xml:space="preserve">    </w:t>
      </w:r>
      <w:r w:rsidRPr="009A7176">
        <w:rPr>
          <w:sz w:val="23"/>
          <w:szCs w:val="23"/>
        </w:rPr>
        <w:t>3.33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7176">
        <w:rPr>
          <w:sz w:val="23"/>
          <w:szCs w:val="23"/>
        </w:rPr>
        <w:t>B</w:t>
      </w:r>
      <w:r w:rsidRPr="009A7176">
        <w:rPr>
          <w:sz w:val="23"/>
          <w:szCs w:val="23"/>
        </w:rPr>
        <w:tab/>
        <w:t>82-87</w:t>
      </w:r>
      <w:r w:rsidRPr="009A7176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Pr="009A7176">
        <w:rPr>
          <w:sz w:val="23"/>
          <w:szCs w:val="23"/>
        </w:rPr>
        <w:t>3.0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B-</w:t>
      </w:r>
      <w:r>
        <w:rPr>
          <w:sz w:val="23"/>
          <w:szCs w:val="23"/>
        </w:rPr>
        <w:tab/>
        <w:t>80-81</w:t>
      </w:r>
      <w:proofErr w:type="gramStart"/>
      <w:r>
        <w:rPr>
          <w:sz w:val="23"/>
          <w:szCs w:val="23"/>
        </w:rPr>
        <w:tab/>
        <w:t xml:space="preserve">  </w:t>
      </w:r>
      <w:r w:rsidRPr="009A7176">
        <w:rPr>
          <w:sz w:val="23"/>
          <w:szCs w:val="23"/>
        </w:rPr>
        <w:t>2.67</w:t>
      </w:r>
      <w:proofErr w:type="gramEnd"/>
    </w:p>
    <w:p w14:paraId="53CA83D1" w14:textId="77777777" w:rsidR="00FE703C" w:rsidRPr="009A7176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>C+</w:t>
      </w:r>
      <w:r>
        <w:rPr>
          <w:sz w:val="23"/>
          <w:szCs w:val="23"/>
        </w:rPr>
        <w:tab/>
        <w:t>78-79</w:t>
      </w:r>
      <w:r>
        <w:rPr>
          <w:sz w:val="23"/>
          <w:szCs w:val="23"/>
        </w:rPr>
        <w:tab/>
        <w:t xml:space="preserve">    </w:t>
      </w:r>
      <w:r w:rsidRPr="009A7176">
        <w:rPr>
          <w:sz w:val="23"/>
          <w:szCs w:val="23"/>
        </w:rPr>
        <w:t>2.33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</w:t>
      </w:r>
      <w:r>
        <w:rPr>
          <w:sz w:val="23"/>
          <w:szCs w:val="23"/>
        </w:rPr>
        <w:tab/>
        <w:t xml:space="preserve">72-77     </w:t>
      </w:r>
      <w:r w:rsidRPr="009A7176">
        <w:rPr>
          <w:sz w:val="23"/>
          <w:szCs w:val="23"/>
        </w:rPr>
        <w:t>2.0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7176">
        <w:rPr>
          <w:sz w:val="23"/>
          <w:szCs w:val="23"/>
        </w:rPr>
        <w:t>C-</w:t>
      </w:r>
      <w:r w:rsidRPr="009A7176">
        <w:rPr>
          <w:sz w:val="23"/>
          <w:szCs w:val="23"/>
        </w:rPr>
        <w:tab/>
        <w:t>70-71</w:t>
      </w:r>
      <w:r>
        <w:rPr>
          <w:sz w:val="23"/>
          <w:szCs w:val="23"/>
        </w:rPr>
        <w:t xml:space="preserve">    </w:t>
      </w:r>
      <w:r w:rsidRPr="009A7176">
        <w:rPr>
          <w:sz w:val="23"/>
          <w:szCs w:val="23"/>
        </w:rPr>
        <w:t>1.67</w:t>
      </w:r>
    </w:p>
    <w:p w14:paraId="1B2FD726" w14:textId="77777777" w:rsidR="00FE703C" w:rsidRPr="009A7176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>D+</w:t>
      </w:r>
      <w:r>
        <w:rPr>
          <w:sz w:val="23"/>
          <w:szCs w:val="23"/>
        </w:rPr>
        <w:tab/>
        <w:t xml:space="preserve">68-69      1.33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</w:t>
      </w:r>
      <w:r>
        <w:rPr>
          <w:sz w:val="23"/>
          <w:szCs w:val="23"/>
        </w:rPr>
        <w:tab/>
        <w:t xml:space="preserve">62-87     </w:t>
      </w:r>
      <w:r w:rsidRPr="009A7176">
        <w:rPr>
          <w:sz w:val="23"/>
          <w:szCs w:val="23"/>
        </w:rPr>
        <w:t>1.0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A7176">
        <w:rPr>
          <w:sz w:val="23"/>
          <w:szCs w:val="23"/>
        </w:rPr>
        <w:t>D-</w:t>
      </w:r>
      <w:r w:rsidRPr="009A7176">
        <w:rPr>
          <w:sz w:val="23"/>
          <w:szCs w:val="23"/>
        </w:rPr>
        <w:tab/>
      </w:r>
      <w:r>
        <w:rPr>
          <w:sz w:val="23"/>
          <w:szCs w:val="23"/>
        </w:rPr>
        <w:t xml:space="preserve">60-61    </w:t>
      </w:r>
      <w:r w:rsidRPr="009A7176">
        <w:rPr>
          <w:sz w:val="23"/>
          <w:szCs w:val="23"/>
        </w:rPr>
        <w:t>0.67</w:t>
      </w:r>
    </w:p>
    <w:p w14:paraId="155D87B4" w14:textId="77777777" w:rsidR="00FE703C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23"/>
          <w:szCs w:val="23"/>
        </w:rPr>
        <w:tab/>
        <w:t>0-60</w:t>
      </w:r>
      <w:r>
        <w:rPr>
          <w:sz w:val="23"/>
          <w:szCs w:val="23"/>
        </w:rPr>
        <w:tab/>
        <w:t xml:space="preserve">    </w:t>
      </w:r>
      <w:r w:rsidRPr="009A7176">
        <w:rPr>
          <w:sz w:val="23"/>
          <w:szCs w:val="23"/>
        </w:rPr>
        <w:t>0.0</w:t>
      </w:r>
    </w:p>
    <w:p w14:paraId="402BAF06" w14:textId="33D78DAE" w:rsidR="00FE703C" w:rsidRDefault="00FE703C" w:rsidP="00FE703C">
      <w:pPr>
        <w:rPr>
          <w:sz w:val="23"/>
          <w:szCs w:val="23"/>
        </w:rPr>
      </w:pPr>
    </w:p>
    <w:p w14:paraId="323B332B" w14:textId="77777777" w:rsidR="004F092F" w:rsidRDefault="004F092F" w:rsidP="004358D5">
      <w:pPr>
        <w:rPr>
          <w:sz w:val="23"/>
          <w:szCs w:val="23"/>
        </w:rPr>
      </w:pPr>
    </w:p>
    <w:p w14:paraId="69BA52A9" w14:textId="26D0C5A6" w:rsidR="004F092F" w:rsidRDefault="004F092F" w:rsidP="004358D5">
      <w:pPr>
        <w:rPr>
          <w:b/>
        </w:rPr>
      </w:pPr>
      <w:r>
        <w:rPr>
          <w:b/>
        </w:rPr>
        <w:lastRenderedPageBreak/>
        <w:t>Academic Program</w:t>
      </w:r>
    </w:p>
    <w:p w14:paraId="6436F64B" w14:textId="1C23DC8D" w:rsidR="004F092F" w:rsidRPr="004F092F" w:rsidRDefault="004F092F" w:rsidP="004358D5">
      <w:pPr>
        <w:rPr>
          <w:sz w:val="23"/>
          <w:szCs w:val="23"/>
        </w:rPr>
      </w:pPr>
      <w:r w:rsidRPr="004F092F">
        <w:rPr>
          <w:sz w:val="23"/>
          <w:szCs w:val="23"/>
        </w:rPr>
        <w:t xml:space="preserve">HGCS provides a </w:t>
      </w:r>
      <w:r>
        <w:rPr>
          <w:sz w:val="23"/>
          <w:szCs w:val="23"/>
        </w:rPr>
        <w:t xml:space="preserve">college preparatory curriculum. </w:t>
      </w:r>
    </w:p>
    <w:p w14:paraId="140BCB1B" w14:textId="2C0202ED" w:rsidR="004358D5" w:rsidRPr="00BC3B17" w:rsidRDefault="004358D5" w:rsidP="004358D5">
      <w:pPr>
        <w:rPr>
          <w:sz w:val="23"/>
          <w:szCs w:val="23"/>
        </w:rPr>
      </w:pPr>
      <w:r>
        <w:rPr>
          <w:b/>
        </w:rPr>
        <w:t>Honors Level Classes:</w:t>
      </w:r>
    </w:p>
    <w:p w14:paraId="237B852E" w14:textId="67CC1C7A" w:rsidR="004358D5" w:rsidRPr="00E32EB2" w:rsidRDefault="004358D5" w:rsidP="004358D5">
      <w:pPr>
        <w:rPr>
          <w:sz w:val="23"/>
          <w:szCs w:val="23"/>
        </w:rPr>
      </w:pPr>
      <w:r w:rsidRPr="009A7176">
        <w:rPr>
          <w:sz w:val="23"/>
          <w:szCs w:val="23"/>
        </w:rPr>
        <w:t>Honors Algebra 1, Honors Geometry, Honors Algebra 2, Pre-Calculus</w:t>
      </w:r>
      <w:r>
        <w:rPr>
          <w:sz w:val="23"/>
          <w:szCs w:val="23"/>
        </w:rPr>
        <w:t>, Honors Biology</w:t>
      </w:r>
      <w:r w:rsidR="00B65E3A">
        <w:rPr>
          <w:sz w:val="23"/>
          <w:szCs w:val="23"/>
        </w:rPr>
        <w:t>,</w:t>
      </w:r>
      <w:r>
        <w:rPr>
          <w:sz w:val="23"/>
          <w:szCs w:val="23"/>
        </w:rPr>
        <w:t xml:space="preserve"> Honors English 10</w:t>
      </w:r>
      <w:r w:rsidR="00A37750">
        <w:rPr>
          <w:sz w:val="23"/>
          <w:szCs w:val="23"/>
        </w:rPr>
        <w:t xml:space="preserve"> (added 8/2017)</w:t>
      </w:r>
      <w:r w:rsidR="00B65E3A">
        <w:rPr>
          <w:sz w:val="23"/>
          <w:szCs w:val="23"/>
        </w:rPr>
        <w:t>.</w:t>
      </w:r>
      <w:r>
        <w:rPr>
          <w:sz w:val="23"/>
          <w:szCs w:val="23"/>
        </w:rPr>
        <w:t xml:space="preserve"> Honors classes require a 3.0 GPA and B or higher in previous classes.</w:t>
      </w:r>
    </w:p>
    <w:p w14:paraId="23CB5F54" w14:textId="77777777" w:rsidR="00BB1E8C" w:rsidRDefault="00BB1E8C" w:rsidP="00FE703C">
      <w:pPr>
        <w:rPr>
          <w:b/>
        </w:rPr>
      </w:pPr>
    </w:p>
    <w:p w14:paraId="2F140115" w14:textId="2622E581" w:rsidR="00FE703C" w:rsidRDefault="00FE703C" w:rsidP="00FE703C">
      <w:pPr>
        <w:rPr>
          <w:b/>
        </w:rPr>
      </w:pPr>
      <w:r>
        <w:rPr>
          <w:b/>
        </w:rPr>
        <w:t>AP Classes:</w:t>
      </w:r>
    </w:p>
    <w:p w14:paraId="2D7A4B03" w14:textId="35F14738" w:rsidR="00292024" w:rsidRDefault="00FE703C" w:rsidP="00E32EB2">
      <w:pPr>
        <w:rPr>
          <w:sz w:val="23"/>
          <w:szCs w:val="23"/>
        </w:rPr>
      </w:pPr>
      <w:r w:rsidRPr="009A7176">
        <w:rPr>
          <w:sz w:val="23"/>
          <w:szCs w:val="23"/>
        </w:rPr>
        <w:t>English Literature and Composition, English Language and Composition, US History,</w:t>
      </w:r>
      <w:r w:rsidR="009750CF">
        <w:rPr>
          <w:sz w:val="23"/>
          <w:szCs w:val="23"/>
        </w:rPr>
        <w:t xml:space="preserve"> World History,</w:t>
      </w:r>
      <w:r w:rsidRPr="009A7176">
        <w:rPr>
          <w:sz w:val="23"/>
          <w:szCs w:val="23"/>
        </w:rPr>
        <w:t xml:space="preserve"> Calculus AB, Statistics</w:t>
      </w:r>
      <w:r w:rsidR="00B65E3A">
        <w:rPr>
          <w:sz w:val="23"/>
          <w:szCs w:val="23"/>
        </w:rPr>
        <w:t xml:space="preserve"> (discontinued 2019-20)</w:t>
      </w:r>
      <w:r w:rsidRPr="009A7176">
        <w:rPr>
          <w:sz w:val="23"/>
          <w:szCs w:val="23"/>
        </w:rPr>
        <w:t xml:space="preserve">, </w:t>
      </w:r>
      <w:r>
        <w:rPr>
          <w:sz w:val="23"/>
          <w:szCs w:val="23"/>
        </w:rPr>
        <w:t>some additional online AP classes</w:t>
      </w:r>
      <w:r w:rsidR="00292024">
        <w:rPr>
          <w:sz w:val="23"/>
          <w:szCs w:val="23"/>
        </w:rPr>
        <w:t xml:space="preserve">. </w:t>
      </w:r>
      <w:r w:rsidRPr="009A7176">
        <w:rPr>
          <w:sz w:val="23"/>
          <w:szCs w:val="23"/>
        </w:rPr>
        <w:t xml:space="preserve">Students </w:t>
      </w:r>
      <w:r>
        <w:rPr>
          <w:sz w:val="23"/>
          <w:szCs w:val="23"/>
        </w:rPr>
        <w:t xml:space="preserve">are </w:t>
      </w:r>
      <w:r w:rsidR="00890477">
        <w:rPr>
          <w:sz w:val="23"/>
          <w:szCs w:val="23"/>
        </w:rPr>
        <w:t xml:space="preserve">usually </w:t>
      </w:r>
      <w:r w:rsidRPr="009A7176">
        <w:rPr>
          <w:sz w:val="23"/>
          <w:szCs w:val="23"/>
        </w:rPr>
        <w:t>limited to 3 AP classes per year.</w:t>
      </w:r>
      <w:r>
        <w:rPr>
          <w:sz w:val="23"/>
          <w:szCs w:val="23"/>
        </w:rPr>
        <w:t xml:space="preserve"> </w:t>
      </w:r>
      <w:r w:rsidR="004358D5">
        <w:rPr>
          <w:sz w:val="23"/>
          <w:szCs w:val="23"/>
        </w:rPr>
        <w:t xml:space="preserve">Most </w:t>
      </w:r>
      <w:r w:rsidR="00971F1A">
        <w:rPr>
          <w:sz w:val="23"/>
          <w:szCs w:val="23"/>
        </w:rPr>
        <w:t>AP classes require a 3.</w:t>
      </w:r>
      <w:r w:rsidR="00BB1E8C">
        <w:rPr>
          <w:sz w:val="23"/>
          <w:szCs w:val="23"/>
        </w:rPr>
        <w:t>2</w:t>
      </w:r>
      <w:r w:rsidR="00971F1A">
        <w:rPr>
          <w:sz w:val="23"/>
          <w:szCs w:val="23"/>
        </w:rPr>
        <w:t>5 GPA and a B or higher in prior class.</w:t>
      </w:r>
      <w:r w:rsidR="005C12D6">
        <w:rPr>
          <w:sz w:val="23"/>
          <w:szCs w:val="23"/>
        </w:rPr>
        <w:t xml:space="preserve"> Approximately 40% of juniors and seniors take one or more AP classes.</w:t>
      </w:r>
    </w:p>
    <w:p w14:paraId="479C7766" w14:textId="77777777" w:rsidR="00971F1A" w:rsidRDefault="00971F1A" w:rsidP="00E32EB2">
      <w:pPr>
        <w:rPr>
          <w:sz w:val="23"/>
          <w:szCs w:val="23"/>
        </w:rPr>
      </w:pPr>
    </w:p>
    <w:p w14:paraId="68DB7396" w14:textId="647BC040" w:rsidR="004358D5" w:rsidRDefault="004358D5" w:rsidP="004358D5">
      <w:r>
        <w:rPr>
          <w:b/>
        </w:rPr>
        <w:t xml:space="preserve">AP Exams: </w:t>
      </w:r>
      <w:r w:rsidRPr="009A7176">
        <w:rPr>
          <w:sz w:val="23"/>
          <w:szCs w:val="23"/>
        </w:rPr>
        <w:t xml:space="preserve">Over the past 4 years </w:t>
      </w:r>
      <w:r>
        <w:rPr>
          <w:sz w:val="23"/>
          <w:szCs w:val="23"/>
        </w:rPr>
        <w:t xml:space="preserve">approximately three-fourths of our AP students have taken at least 1 exam, and </w:t>
      </w:r>
      <w:r w:rsidRPr="009A7176">
        <w:rPr>
          <w:sz w:val="23"/>
          <w:szCs w:val="23"/>
        </w:rPr>
        <w:t>close to 60% have received a 3 or better on the</w:t>
      </w:r>
      <w:r>
        <w:rPr>
          <w:sz w:val="23"/>
          <w:szCs w:val="23"/>
        </w:rPr>
        <w:t>ir</w:t>
      </w:r>
      <w:r w:rsidRPr="009A7176">
        <w:rPr>
          <w:sz w:val="23"/>
          <w:szCs w:val="23"/>
        </w:rPr>
        <w:t xml:space="preserve"> AP exams.</w:t>
      </w:r>
      <w:r>
        <w:rPr>
          <w:sz w:val="23"/>
          <w:szCs w:val="23"/>
        </w:rPr>
        <w:t xml:space="preserve"> Starting 2017-18, students who do not take the AP exam will have their class reduced to Honors level weighting</w:t>
      </w:r>
      <w:r w:rsidR="00B65E3A">
        <w:rPr>
          <w:sz w:val="23"/>
          <w:szCs w:val="23"/>
        </w:rPr>
        <w:t xml:space="preserve"> on their transcript</w:t>
      </w:r>
      <w:r>
        <w:rPr>
          <w:sz w:val="23"/>
          <w:szCs w:val="23"/>
        </w:rPr>
        <w:t>.</w:t>
      </w:r>
    </w:p>
    <w:p w14:paraId="7F0A0FB0" w14:textId="77777777" w:rsidR="00FE703C" w:rsidRDefault="00FE703C" w:rsidP="00FE703C"/>
    <w:p w14:paraId="4008CAE6" w14:textId="77777777" w:rsidR="00FE703C" w:rsidRDefault="00FE703C" w:rsidP="00FE703C">
      <w:pPr>
        <w:rPr>
          <w:b/>
        </w:rPr>
      </w:pPr>
      <w:r>
        <w:rPr>
          <w:b/>
        </w:rPr>
        <w:t>Dual Enrollment:</w:t>
      </w:r>
    </w:p>
    <w:p w14:paraId="2C5CAC0D" w14:textId="3FD911E6" w:rsidR="00FE703C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 xml:space="preserve">College classes are offered through </w:t>
      </w:r>
      <w:proofErr w:type="spellStart"/>
      <w:r>
        <w:rPr>
          <w:sz w:val="23"/>
          <w:szCs w:val="23"/>
        </w:rPr>
        <w:t>Wor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Wic</w:t>
      </w:r>
      <w:proofErr w:type="spellEnd"/>
      <w:r>
        <w:rPr>
          <w:sz w:val="23"/>
          <w:szCs w:val="23"/>
        </w:rPr>
        <w:t xml:space="preserve"> Community College, Salisbury, MD. Students are permitted two college classes per semester; each college class counts as one high school credit. Students cannot substitute </w:t>
      </w:r>
      <w:proofErr w:type="spellStart"/>
      <w:r>
        <w:rPr>
          <w:sz w:val="23"/>
          <w:szCs w:val="23"/>
        </w:rPr>
        <w:t>Wor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Wic</w:t>
      </w:r>
      <w:proofErr w:type="spellEnd"/>
      <w:r>
        <w:rPr>
          <w:sz w:val="23"/>
          <w:szCs w:val="23"/>
        </w:rPr>
        <w:t xml:space="preserve"> classes for required graduation credits.</w:t>
      </w:r>
      <w:r w:rsidR="008C0249">
        <w:rPr>
          <w:sz w:val="23"/>
          <w:szCs w:val="23"/>
        </w:rPr>
        <w:t xml:space="preserve"> Student pays for classes taken—they are not subsidized by HGCS.</w:t>
      </w:r>
    </w:p>
    <w:p w14:paraId="7A414809" w14:textId="77777777" w:rsidR="00FE703C" w:rsidRDefault="00FE703C" w:rsidP="00FE703C">
      <w:pPr>
        <w:rPr>
          <w:b/>
        </w:rPr>
      </w:pPr>
    </w:p>
    <w:p w14:paraId="35756EE4" w14:textId="77777777" w:rsidR="00FE703C" w:rsidRPr="006D426B" w:rsidRDefault="00FE703C" w:rsidP="00FE703C">
      <w:r>
        <w:rPr>
          <w:b/>
        </w:rPr>
        <w:t xml:space="preserve">CEEB code: </w:t>
      </w:r>
      <w:r>
        <w:t>211 082</w:t>
      </w:r>
    </w:p>
    <w:p w14:paraId="752BF0C6" w14:textId="77777777" w:rsidR="00FE703C" w:rsidRDefault="00FE703C" w:rsidP="00FE703C">
      <w:pPr>
        <w:rPr>
          <w:b/>
        </w:rPr>
      </w:pPr>
    </w:p>
    <w:p w14:paraId="31C0D4DD" w14:textId="77777777" w:rsidR="00FE703C" w:rsidRDefault="00FE703C" w:rsidP="00FE703C">
      <w:pPr>
        <w:rPr>
          <w:b/>
        </w:rPr>
      </w:pPr>
      <w:r>
        <w:rPr>
          <w:b/>
        </w:rPr>
        <w:t>SAT</w:t>
      </w:r>
      <w:r w:rsidR="00076D39">
        <w:rPr>
          <w:b/>
        </w:rPr>
        <w:t>/ACT</w:t>
      </w:r>
      <w:r>
        <w:rPr>
          <w:b/>
        </w:rPr>
        <w:t xml:space="preserve"> Scores: </w:t>
      </w:r>
    </w:p>
    <w:p w14:paraId="4DB302B8" w14:textId="40B57F53" w:rsidR="00FE703C" w:rsidRDefault="00FE703C" w:rsidP="00FE703C">
      <w:pPr>
        <w:rPr>
          <w:sz w:val="23"/>
          <w:szCs w:val="23"/>
        </w:rPr>
      </w:pPr>
      <w:r>
        <w:rPr>
          <w:sz w:val="23"/>
          <w:szCs w:val="23"/>
        </w:rPr>
        <w:t>HGCS students consistently outperform national and local averages on SAT exams.</w:t>
      </w:r>
      <w:r w:rsidR="00076D39">
        <w:rPr>
          <w:sz w:val="23"/>
          <w:szCs w:val="23"/>
        </w:rPr>
        <w:t xml:space="preserve"> Average scores for students from 2008-201</w:t>
      </w:r>
      <w:r w:rsidR="00BB1E8C">
        <w:rPr>
          <w:sz w:val="23"/>
          <w:szCs w:val="23"/>
        </w:rPr>
        <w:t>8</w:t>
      </w:r>
      <w:r w:rsidR="00076D39">
        <w:rPr>
          <w:sz w:val="23"/>
          <w:szCs w:val="23"/>
        </w:rPr>
        <w:t xml:space="preserve"> (</w:t>
      </w:r>
      <w:r w:rsidR="00781417">
        <w:rPr>
          <w:sz w:val="23"/>
          <w:szCs w:val="23"/>
        </w:rPr>
        <w:t>303</w:t>
      </w:r>
      <w:r w:rsidR="00CA52DB">
        <w:rPr>
          <w:sz w:val="23"/>
          <w:szCs w:val="23"/>
        </w:rPr>
        <w:t xml:space="preserve"> SAT and 105 ACT</w:t>
      </w:r>
      <w:r w:rsidR="00076D39">
        <w:rPr>
          <w:sz w:val="23"/>
          <w:szCs w:val="23"/>
        </w:rPr>
        <w:t xml:space="preserve"> students total):</w:t>
      </w:r>
    </w:p>
    <w:p w14:paraId="677C1DEA" w14:textId="77777777" w:rsidR="00076D39" w:rsidRDefault="00076D39" w:rsidP="00FE703C">
      <w:pPr>
        <w:rPr>
          <w:sz w:val="23"/>
          <w:szCs w:val="23"/>
        </w:rPr>
      </w:pPr>
    </w:p>
    <w:p w14:paraId="1F948861" w14:textId="10D213B8" w:rsidR="00076D39" w:rsidRPr="00076D39" w:rsidRDefault="004358D5" w:rsidP="00076D39">
      <w:pPr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t>SAT V+M</w:t>
      </w:r>
      <w:r w:rsidR="00076D39" w:rsidRPr="00076D39">
        <w:rPr>
          <w:b/>
          <w:sz w:val="23"/>
          <w:szCs w:val="23"/>
        </w:rPr>
        <w:tab/>
        <w:t>104</w:t>
      </w:r>
      <w:r w:rsidR="00BB1E8C">
        <w:rPr>
          <w:b/>
          <w:sz w:val="23"/>
          <w:szCs w:val="23"/>
        </w:rPr>
        <w:t>9</w:t>
      </w:r>
    </w:p>
    <w:p w14:paraId="2040BA12" w14:textId="405156E8" w:rsidR="00076D39" w:rsidRPr="00076D39" w:rsidRDefault="00076D39" w:rsidP="00076D39">
      <w:pPr>
        <w:ind w:left="1440"/>
        <w:rPr>
          <w:b/>
          <w:sz w:val="23"/>
          <w:szCs w:val="23"/>
        </w:rPr>
      </w:pPr>
      <w:r w:rsidRPr="00076D39">
        <w:rPr>
          <w:b/>
          <w:sz w:val="23"/>
          <w:szCs w:val="23"/>
        </w:rPr>
        <w:t>ACT Comp</w:t>
      </w:r>
      <w:r w:rsidRPr="00076D39">
        <w:rPr>
          <w:b/>
          <w:sz w:val="23"/>
          <w:szCs w:val="23"/>
        </w:rPr>
        <w:tab/>
        <w:t>23</w:t>
      </w:r>
      <w:r w:rsidR="00CA52DB">
        <w:rPr>
          <w:b/>
          <w:sz w:val="23"/>
          <w:szCs w:val="23"/>
        </w:rPr>
        <w:t>.5</w:t>
      </w:r>
    </w:p>
    <w:p w14:paraId="1E1DDE66" w14:textId="77777777" w:rsidR="00BC3B17" w:rsidRDefault="00BC3B17" w:rsidP="00FE703C">
      <w:pPr>
        <w:rPr>
          <w:b/>
        </w:rPr>
      </w:pPr>
      <w:bookmarkStart w:id="0" w:name="_GoBack"/>
      <w:bookmarkEnd w:id="0"/>
    </w:p>
    <w:p w14:paraId="72D5ED01" w14:textId="77777777" w:rsidR="00FE703C" w:rsidRPr="00EC0803" w:rsidRDefault="00FE703C" w:rsidP="00FE703C"/>
    <w:p w14:paraId="13F226B1" w14:textId="77777777" w:rsidR="00FE703C" w:rsidRDefault="00FE703C" w:rsidP="00FE703C">
      <w:pPr>
        <w:rPr>
          <w:b/>
        </w:rPr>
      </w:pPr>
      <w:r>
        <w:rPr>
          <w:b/>
        </w:rPr>
        <w:t>College Attendance:</w:t>
      </w:r>
    </w:p>
    <w:p w14:paraId="4BC31A5C" w14:textId="3AB46F73" w:rsidR="00FE703C" w:rsidRDefault="00076D39" w:rsidP="00FE703C">
      <w:pPr>
        <w:rPr>
          <w:sz w:val="23"/>
          <w:szCs w:val="23"/>
        </w:rPr>
      </w:pPr>
      <w:r>
        <w:rPr>
          <w:sz w:val="23"/>
          <w:szCs w:val="23"/>
        </w:rPr>
        <w:t>College attendance rate for 2017</w:t>
      </w:r>
      <w:r w:rsidR="00FE703C" w:rsidRPr="009A7176">
        <w:rPr>
          <w:sz w:val="23"/>
          <w:szCs w:val="23"/>
        </w:rPr>
        <w:t xml:space="preserve"> graduates was 95%</w:t>
      </w:r>
      <w:r w:rsidR="004358D5">
        <w:rPr>
          <w:sz w:val="23"/>
          <w:szCs w:val="23"/>
        </w:rPr>
        <w:t>; approximately 55% start at a 4-year college, with 40% attending community college, most with the intention to transfer to a 4-year college</w:t>
      </w:r>
      <w:r w:rsidR="008C0249">
        <w:rPr>
          <w:sz w:val="23"/>
          <w:szCs w:val="23"/>
        </w:rPr>
        <w:t xml:space="preserve"> to complete a bachelor’s degree</w:t>
      </w:r>
      <w:r w:rsidR="00FE703C" w:rsidRPr="009A7176">
        <w:rPr>
          <w:sz w:val="23"/>
          <w:szCs w:val="23"/>
        </w:rPr>
        <w:t>.</w:t>
      </w:r>
      <w:r w:rsidR="008508CC">
        <w:rPr>
          <w:sz w:val="23"/>
          <w:szCs w:val="23"/>
        </w:rPr>
        <w:t xml:space="preserve"> 60% of 2008-2014 graduates have earned a 2 or 4 year college degree.</w:t>
      </w:r>
    </w:p>
    <w:p w14:paraId="16D70EE5" w14:textId="77777777" w:rsidR="00FE703C" w:rsidRDefault="00FE703C" w:rsidP="00FE703C">
      <w:pPr>
        <w:rPr>
          <w:sz w:val="23"/>
          <w:szCs w:val="23"/>
        </w:rPr>
      </w:pPr>
    </w:p>
    <w:p w14:paraId="53632801" w14:textId="701F88AE" w:rsidR="00FE703C" w:rsidRPr="00373123" w:rsidRDefault="00FE703C" w:rsidP="00FE703C">
      <w:pPr>
        <w:rPr>
          <w:b/>
        </w:rPr>
      </w:pPr>
      <w:r w:rsidRPr="00373123">
        <w:rPr>
          <w:b/>
        </w:rPr>
        <w:t>Athletics</w:t>
      </w:r>
      <w:r w:rsidR="00D70D44">
        <w:rPr>
          <w:b/>
        </w:rPr>
        <w:t xml:space="preserve"> and </w:t>
      </w:r>
      <w:r w:rsidR="00D70D44" w:rsidRPr="00FD003F">
        <w:rPr>
          <w:b/>
        </w:rPr>
        <w:t>Extra-Curricular Activities</w:t>
      </w:r>
      <w:r w:rsidRPr="00373123">
        <w:rPr>
          <w:b/>
        </w:rPr>
        <w:t>:</w:t>
      </w:r>
    </w:p>
    <w:p w14:paraId="62ADA0FC" w14:textId="7A8B46E4" w:rsidR="00FE703C" w:rsidRPr="00FD003F" w:rsidRDefault="00DC78F4" w:rsidP="00FE703C">
      <w:pPr>
        <w:rPr>
          <w:sz w:val="23"/>
          <w:szCs w:val="23"/>
        </w:rPr>
      </w:pPr>
      <w:r>
        <w:rPr>
          <w:sz w:val="23"/>
          <w:szCs w:val="23"/>
        </w:rPr>
        <w:t>HGCS athletic teams include Boy</w:t>
      </w:r>
      <w:r w:rsidR="00FE703C">
        <w:rPr>
          <w:sz w:val="23"/>
          <w:szCs w:val="23"/>
        </w:rPr>
        <w:t>s Soccer</w:t>
      </w:r>
      <w:r>
        <w:rPr>
          <w:sz w:val="23"/>
          <w:szCs w:val="23"/>
        </w:rPr>
        <w:t>, Basketball and Baseball, Girl</w:t>
      </w:r>
      <w:r w:rsidR="00FE703C">
        <w:rPr>
          <w:sz w:val="23"/>
          <w:szCs w:val="23"/>
        </w:rPr>
        <w:t>s Field Hockey, Volleyball, Basketball, Cheerleading</w:t>
      </w:r>
      <w:r w:rsidR="00076D39">
        <w:rPr>
          <w:sz w:val="23"/>
          <w:szCs w:val="23"/>
        </w:rPr>
        <w:t>,</w:t>
      </w:r>
      <w:r w:rsidR="00FE703C">
        <w:rPr>
          <w:sz w:val="23"/>
          <w:szCs w:val="23"/>
        </w:rPr>
        <w:t xml:space="preserve"> and Softball, </w:t>
      </w:r>
      <w:r w:rsidR="00E0598C">
        <w:rPr>
          <w:sz w:val="23"/>
          <w:szCs w:val="23"/>
        </w:rPr>
        <w:t xml:space="preserve">Co-ed Archery, </w:t>
      </w:r>
      <w:r w:rsidR="00FE703C">
        <w:rPr>
          <w:sz w:val="23"/>
          <w:szCs w:val="23"/>
        </w:rPr>
        <w:t>and Co-ed Track. Athletes compete in the Eastern Shore Independent Athletic Conference and the Peninsula Athletic Christian Conference.</w:t>
      </w:r>
      <w:r w:rsidR="006074D4">
        <w:rPr>
          <w:sz w:val="23"/>
          <w:szCs w:val="23"/>
        </w:rPr>
        <w:t xml:space="preserve"> </w:t>
      </w:r>
      <w:r w:rsidR="00FE703C">
        <w:rPr>
          <w:sz w:val="23"/>
          <w:szCs w:val="23"/>
        </w:rPr>
        <w:t xml:space="preserve">In addition to athletics, HGCS sponsors a chapter of the National Honor Society, and provides drama productions, student government, and an award-winning choir. </w:t>
      </w:r>
    </w:p>
    <w:p w14:paraId="3A05BEA9" w14:textId="77777777" w:rsidR="003F3F3D" w:rsidRDefault="003F3F3D" w:rsidP="00FE703C"/>
    <w:p w14:paraId="09702E71" w14:textId="2DB14CDB" w:rsidR="00FE703C" w:rsidRPr="00BC3B17" w:rsidRDefault="00FE703C" w:rsidP="00FE703C">
      <w:pPr>
        <w:rPr>
          <w:b/>
          <w:sz w:val="22"/>
          <w:szCs w:val="22"/>
        </w:rPr>
      </w:pPr>
      <w:r w:rsidRPr="00BC3B17">
        <w:rPr>
          <w:b/>
          <w:sz w:val="22"/>
          <w:szCs w:val="22"/>
        </w:rPr>
        <w:t xml:space="preserve">Recent colleges </w:t>
      </w:r>
      <w:r w:rsidR="00AE03A5">
        <w:rPr>
          <w:b/>
          <w:sz w:val="22"/>
          <w:szCs w:val="22"/>
        </w:rPr>
        <w:t>attended</w:t>
      </w:r>
      <w:r w:rsidRPr="00BC3B17">
        <w:rPr>
          <w:b/>
          <w:sz w:val="22"/>
          <w:szCs w:val="22"/>
        </w:rPr>
        <w:t>:</w:t>
      </w:r>
    </w:p>
    <w:p w14:paraId="150CF7E7" w14:textId="4872858C" w:rsidR="00971F1A" w:rsidRDefault="00350E16" w:rsidP="00971F1A">
      <w:pPr>
        <w:rPr>
          <w:sz w:val="22"/>
          <w:szCs w:val="22"/>
        </w:rPr>
      </w:pPr>
      <w:r>
        <w:rPr>
          <w:sz w:val="22"/>
          <w:szCs w:val="22"/>
        </w:rPr>
        <w:t>University of Maryland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Towson University</w:t>
      </w:r>
    </w:p>
    <w:p w14:paraId="1FCFD41E" w14:textId="770D8944" w:rsidR="00350E16" w:rsidRDefault="00350E16" w:rsidP="00971F1A">
      <w:pPr>
        <w:rPr>
          <w:sz w:val="22"/>
          <w:szCs w:val="22"/>
        </w:rPr>
      </w:pPr>
      <w:r>
        <w:rPr>
          <w:sz w:val="22"/>
          <w:szCs w:val="22"/>
        </w:rPr>
        <w:t>Salisbury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03A5">
        <w:rPr>
          <w:sz w:val="22"/>
          <w:szCs w:val="22"/>
        </w:rPr>
        <w:t>George Mason University</w:t>
      </w:r>
    </w:p>
    <w:p w14:paraId="4F52647B" w14:textId="17C38E72" w:rsidR="00350E16" w:rsidRDefault="00350E16" w:rsidP="00971F1A">
      <w:pPr>
        <w:rPr>
          <w:sz w:val="22"/>
          <w:szCs w:val="22"/>
        </w:rPr>
      </w:pPr>
      <w:r>
        <w:rPr>
          <w:sz w:val="22"/>
          <w:szCs w:val="22"/>
        </w:rPr>
        <w:t>Liberty University</w:t>
      </w:r>
      <w:r w:rsidR="00AE03A5">
        <w:rPr>
          <w:sz w:val="22"/>
          <w:szCs w:val="22"/>
        </w:rPr>
        <w:tab/>
      </w:r>
      <w:r w:rsidR="00AE03A5">
        <w:rPr>
          <w:sz w:val="22"/>
          <w:szCs w:val="22"/>
        </w:rPr>
        <w:tab/>
      </w:r>
      <w:r w:rsidR="00AE03A5">
        <w:rPr>
          <w:sz w:val="22"/>
          <w:szCs w:val="22"/>
        </w:rPr>
        <w:tab/>
        <w:t>Virginia Tech</w:t>
      </w:r>
    </w:p>
    <w:p w14:paraId="70E3CA77" w14:textId="77777777" w:rsidR="00AE03A5" w:rsidRDefault="00350E16" w:rsidP="00AE03A5">
      <w:pPr>
        <w:rPr>
          <w:sz w:val="22"/>
          <w:szCs w:val="22"/>
        </w:rPr>
      </w:pPr>
      <w:r>
        <w:rPr>
          <w:sz w:val="22"/>
          <w:szCs w:val="22"/>
        </w:rPr>
        <w:t>Regent University</w:t>
      </w:r>
      <w:r w:rsidR="00AE03A5">
        <w:rPr>
          <w:sz w:val="22"/>
          <w:szCs w:val="22"/>
        </w:rPr>
        <w:tab/>
      </w:r>
      <w:r w:rsidR="00AE03A5">
        <w:rPr>
          <w:sz w:val="22"/>
          <w:szCs w:val="22"/>
        </w:rPr>
        <w:tab/>
      </w:r>
      <w:r w:rsidR="00AE03A5">
        <w:rPr>
          <w:sz w:val="22"/>
          <w:szCs w:val="22"/>
        </w:rPr>
        <w:tab/>
        <w:t>James Madison University</w:t>
      </w:r>
    </w:p>
    <w:p w14:paraId="1A6059C4" w14:textId="06D69376" w:rsidR="00350E16" w:rsidRDefault="00350E16" w:rsidP="00971F1A">
      <w:pPr>
        <w:rPr>
          <w:sz w:val="22"/>
          <w:szCs w:val="22"/>
        </w:rPr>
      </w:pPr>
    </w:p>
    <w:sectPr w:rsidR="00350E16" w:rsidSect="004F092F">
      <w:headerReference w:type="default" r:id="rId10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9DEE" w14:textId="77777777" w:rsidR="007A1053" w:rsidRDefault="007A1053" w:rsidP="00A169E4">
      <w:r>
        <w:separator/>
      </w:r>
    </w:p>
  </w:endnote>
  <w:endnote w:type="continuationSeparator" w:id="0">
    <w:p w14:paraId="3B23ECC2" w14:textId="77777777" w:rsidR="007A1053" w:rsidRDefault="007A1053" w:rsidP="00A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54A1" w14:textId="77777777" w:rsidR="007A1053" w:rsidRDefault="007A1053" w:rsidP="00A169E4">
      <w:r>
        <w:separator/>
      </w:r>
    </w:p>
  </w:footnote>
  <w:footnote w:type="continuationSeparator" w:id="0">
    <w:p w14:paraId="27B85361" w14:textId="77777777" w:rsidR="007A1053" w:rsidRDefault="007A1053" w:rsidP="00A1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6C10" w14:textId="77777777" w:rsidR="00FE703C" w:rsidRPr="00A169E4" w:rsidRDefault="00FE703C" w:rsidP="00A169E4">
    <w:pPr>
      <w:pStyle w:val="Header"/>
      <w:rPr>
        <w:rFonts w:ascii="Arial Rounded MT Bold" w:hAnsi="Arial Rounded MT Bold"/>
        <w:sz w:val="48"/>
        <w:szCs w:val="4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9E4"/>
    <w:rsid w:val="00076D39"/>
    <w:rsid w:val="00085168"/>
    <w:rsid w:val="000A2D58"/>
    <w:rsid w:val="001165A2"/>
    <w:rsid w:val="00133FAD"/>
    <w:rsid w:val="00144D8B"/>
    <w:rsid w:val="001B5BDA"/>
    <w:rsid w:val="002120DF"/>
    <w:rsid w:val="00292024"/>
    <w:rsid w:val="002D4803"/>
    <w:rsid w:val="00304E0D"/>
    <w:rsid w:val="003152C1"/>
    <w:rsid w:val="00350E16"/>
    <w:rsid w:val="003F3F3D"/>
    <w:rsid w:val="003F6B59"/>
    <w:rsid w:val="004153F7"/>
    <w:rsid w:val="0042272E"/>
    <w:rsid w:val="004358D5"/>
    <w:rsid w:val="00477A26"/>
    <w:rsid w:val="0048015E"/>
    <w:rsid w:val="00490C89"/>
    <w:rsid w:val="004F092F"/>
    <w:rsid w:val="005150A5"/>
    <w:rsid w:val="005402DB"/>
    <w:rsid w:val="005B61DC"/>
    <w:rsid w:val="005C12D6"/>
    <w:rsid w:val="005E67D4"/>
    <w:rsid w:val="006074D4"/>
    <w:rsid w:val="0062536B"/>
    <w:rsid w:val="00685D0D"/>
    <w:rsid w:val="006D426B"/>
    <w:rsid w:val="00700BC3"/>
    <w:rsid w:val="00781417"/>
    <w:rsid w:val="007A1053"/>
    <w:rsid w:val="007A49D3"/>
    <w:rsid w:val="007C1303"/>
    <w:rsid w:val="008508CC"/>
    <w:rsid w:val="00890477"/>
    <w:rsid w:val="00891E81"/>
    <w:rsid w:val="00895C31"/>
    <w:rsid w:val="008B61BF"/>
    <w:rsid w:val="008C0249"/>
    <w:rsid w:val="00900CE0"/>
    <w:rsid w:val="00971F1A"/>
    <w:rsid w:val="009750CF"/>
    <w:rsid w:val="009A7176"/>
    <w:rsid w:val="009E6AF2"/>
    <w:rsid w:val="00A169E4"/>
    <w:rsid w:val="00A37750"/>
    <w:rsid w:val="00A5602E"/>
    <w:rsid w:val="00A61982"/>
    <w:rsid w:val="00A72DA0"/>
    <w:rsid w:val="00AA12AE"/>
    <w:rsid w:val="00AE03A5"/>
    <w:rsid w:val="00B33D60"/>
    <w:rsid w:val="00B65E3A"/>
    <w:rsid w:val="00BB1E8C"/>
    <w:rsid w:val="00BC3B17"/>
    <w:rsid w:val="00BD5D66"/>
    <w:rsid w:val="00C144BC"/>
    <w:rsid w:val="00CA52DB"/>
    <w:rsid w:val="00CA7F40"/>
    <w:rsid w:val="00CB2CAB"/>
    <w:rsid w:val="00CC7B2C"/>
    <w:rsid w:val="00CD0A7F"/>
    <w:rsid w:val="00CE620A"/>
    <w:rsid w:val="00D116D8"/>
    <w:rsid w:val="00D37FE1"/>
    <w:rsid w:val="00D70D44"/>
    <w:rsid w:val="00D74A55"/>
    <w:rsid w:val="00D8418B"/>
    <w:rsid w:val="00DC1EE7"/>
    <w:rsid w:val="00DC78F4"/>
    <w:rsid w:val="00DD215A"/>
    <w:rsid w:val="00DD6958"/>
    <w:rsid w:val="00E0598C"/>
    <w:rsid w:val="00E2621F"/>
    <w:rsid w:val="00E32EB2"/>
    <w:rsid w:val="00E33748"/>
    <w:rsid w:val="00E60DB5"/>
    <w:rsid w:val="00EA62DD"/>
    <w:rsid w:val="00EC0803"/>
    <w:rsid w:val="00EE60F8"/>
    <w:rsid w:val="00EF7A4A"/>
    <w:rsid w:val="00FC7E9C"/>
    <w:rsid w:val="00FD2F61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EAE28"/>
  <w15:docId w15:val="{7A25C6B5-C94E-4D6B-A765-C8E2E3A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9E4"/>
  </w:style>
  <w:style w:type="paragraph" w:styleId="Footer">
    <w:name w:val="footer"/>
    <w:basedOn w:val="Normal"/>
    <w:link w:val="FooterChar"/>
    <w:uiPriority w:val="99"/>
    <w:semiHidden/>
    <w:unhideWhenUsed/>
    <w:rsid w:val="00A1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9E4"/>
  </w:style>
  <w:style w:type="paragraph" w:styleId="BodyText">
    <w:name w:val="Body Text"/>
    <w:basedOn w:val="Normal"/>
    <w:link w:val="BodyTextChar"/>
    <w:rsid w:val="00A169E4"/>
    <w:pPr>
      <w:spacing w:before="40" w:after="160" w:line="271" w:lineRule="auto"/>
    </w:pPr>
    <w:rPr>
      <w:rFonts w:ascii="Tahoma" w:eastAsia="Times New Roman" w:hAnsi="Tahoma" w:cs="Times New Roman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A169E4"/>
    <w:rPr>
      <w:rFonts w:ascii="Tahoma" w:eastAsia="Times New Roman" w:hAnsi="Tahoma" w:cs="Times New Roman"/>
      <w:kern w:val="28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4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52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arborough@hgcswe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ohrer@hgcsweb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parks2@hgcs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Grove Christian School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cscarborough</dc:creator>
  <cp:keywords/>
  <dc:description/>
  <cp:lastModifiedBy>Scarborough, Christy</cp:lastModifiedBy>
  <cp:revision>2</cp:revision>
  <cp:lastPrinted>2018-11-09T15:23:00Z</cp:lastPrinted>
  <dcterms:created xsi:type="dcterms:W3CDTF">2019-09-12T14:39:00Z</dcterms:created>
  <dcterms:modified xsi:type="dcterms:W3CDTF">2019-09-12T14:39:00Z</dcterms:modified>
</cp:coreProperties>
</file>